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1F2C" w14:textId="79BC9AED" w:rsidR="00EE1BEE" w:rsidRPr="00D215CA" w:rsidRDefault="00143FE2" w:rsidP="00152460">
      <w:pPr>
        <w:pStyle w:val="Header1"/>
        <w:pBdr>
          <w:bottom w:val="none" w:sz="0" w:space="0" w:color="auto"/>
        </w:pBdr>
        <w:tabs>
          <w:tab w:val="clear" w:pos="4320"/>
          <w:tab w:val="clear" w:pos="9360"/>
        </w:tabs>
        <w:jc w:val="center"/>
        <w:rPr>
          <w:rFonts w:cs="Arial"/>
          <w:bCs/>
        </w:rPr>
      </w:pPr>
      <w:r w:rsidRPr="00D215CA">
        <w:rPr>
          <w:rFonts w:cs="Arial"/>
          <w:bCs/>
        </w:rPr>
        <w:t xml:space="preserve">ALTA 3 ZONING </w:t>
      </w:r>
      <w:r w:rsidR="00EE1BEE" w:rsidRPr="00D215CA">
        <w:rPr>
          <w:rFonts w:cs="Arial"/>
          <w:bCs/>
        </w:rPr>
        <w:t>ENDORSEMENT</w:t>
      </w:r>
    </w:p>
    <w:p w14:paraId="6AC58EE3" w14:textId="1AAB5820" w:rsidR="003C43B0" w:rsidRDefault="003C43B0" w:rsidP="00BC4CBE">
      <w:pPr>
        <w:pStyle w:val="Header1"/>
        <w:pBdr>
          <w:bottom w:val="none" w:sz="0" w:space="0" w:color="auto"/>
        </w:pBdr>
        <w:tabs>
          <w:tab w:val="clear" w:pos="4320"/>
          <w:tab w:val="left" w:pos="360"/>
          <w:tab w:val="left" w:pos="720"/>
          <w:tab w:val="left" w:pos="1080"/>
          <w:tab w:val="left" w:pos="1440"/>
        </w:tabs>
        <w:jc w:val="center"/>
        <w:rPr>
          <w:rFonts w:cs="Arial"/>
          <w:bCs/>
        </w:rPr>
      </w:pPr>
    </w:p>
    <w:p w14:paraId="1ACF38D8" w14:textId="51EF776E" w:rsidR="00143FE2" w:rsidRPr="00D215CA" w:rsidRDefault="00143FE2" w:rsidP="00BC4CBE">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This endorsement is issued as part of</w:t>
      </w:r>
    </w:p>
    <w:p w14:paraId="2BB2A9A9" w14:textId="3A607EBE" w:rsidR="00EE1BEE" w:rsidRPr="00D215CA" w:rsidRDefault="00EE1BEE" w:rsidP="00152460">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 xml:space="preserve">Policy </w:t>
      </w:r>
      <w:r w:rsidR="00143FE2" w:rsidRPr="00D215CA">
        <w:rPr>
          <w:rFonts w:cs="Arial"/>
          <w:bCs/>
        </w:rPr>
        <w:t>Number</w:t>
      </w:r>
      <w:r w:rsidRPr="00D215CA">
        <w:rPr>
          <w:rFonts w:cs="Arial"/>
          <w:bCs/>
        </w:rPr>
        <w:t xml:space="preserve"> __________</w:t>
      </w:r>
    </w:p>
    <w:p w14:paraId="00238799" w14:textId="22EB24EE" w:rsidR="00EE1BEE" w:rsidRPr="00D215CA" w:rsidRDefault="00143FE2" w:rsidP="00F739B8">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i</w:t>
      </w:r>
      <w:r w:rsidR="00EE1BEE" w:rsidRPr="00D215CA">
        <w:rPr>
          <w:rFonts w:cs="Arial"/>
          <w:bCs/>
        </w:rPr>
        <w:t>ssued by</w:t>
      </w:r>
    </w:p>
    <w:p w14:paraId="6E15ABD5" w14:textId="252AEE8D" w:rsidR="00EE1BEE" w:rsidRDefault="00EE1BEE" w:rsidP="00152460">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BLANK TITLE INSURANCE COMPANY</w:t>
      </w:r>
    </w:p>
    <w:p w14:paraId="7B0E563C" w14:textId="31F47323" w:rsidR="00D215CA" w:rsidRDefault="00D215CA" w:rsidP="00BC4CBE">
      <w:pPr>
        <w:pStyle w:val="Header1"/>
        <w:pBdr>
          <w:bottom w:val="none" w:sz="0" w:space="0" w:color="auto"/>
        </w:pBdr>
        <w:tabs>
          <w:tab w:val="clear" w:pos="4320"/>
          <w:tab w:val="left" w:pos="360"/>
          <w:tab w:val="left" w:pos="720"/>
          <w:tab w:val="left" w:pos="1080"/>
          <w:tab w:val="left" w:pos="1440"/>
        </w:tabs>
        <w:jc w:val="center"/>
        <w:rPr>
          <w:rFonts w:cs="Arial"/>
        </w:rPr>
      </w:pPr>
    </w:p>
    <w:p w14:paraId="24CE761F" w14:textId="77777777" w:rsidR="00BC4CBE" w:rsidRPr="00D215CA" w:rsidRDefault="00BC4CBE" w:rsidP="00BC4CBE">
      <w:pPr>
        <w:pStyle w:val="Header1"/>
        <w:pBdr>
          <w:bottom w:val="none" w:sz="0" w:space="0" w:color="auto"/>
        </w:pBdr>
        <w:tabs>
          <w:tab w:val="clear" w:pos="4320"/>
          <w:tab w:val="left" w:pos="360"/>
          <w:tab w:val="left" w:pos="720"/>
          <w:tab w:val="left" w:pos="1080"/>
          <w:tab w:val="left" w:pos="1440"/>
        </w:tabs>
        <w:jc w:val="center"/>
        <w:rPr>
          <w:rFonts w:cs="Arial"/>
        </w:rPr>
      </w:pPr>
    </w:p>
    <w:p w14:paraId="506DED83" w14:textId="3B9996BF" w:rsidR="00CE3EE7" w:rsidRPr="00D215CA" w:rsidRDefault="0062573B" w:rsidP="00BC4CBE">
      <w:pPr>
        <w:widowControl w:val="0"/>
        <w:autoSpaceDE w:val="0"/>
        <w:autoSpaceDN w:val="0"/>
        <w:adjustRightInd w:val="0"/>
        <w:ind w:left="540" w:hanging="540"/>
        <w:jc w:val="both"/>
        <w:rPr>
          <w:rFonts w:cs="Arial"/>
          <w:color w:val="000000"/>
          <w:sz w:val="20"/>
          <w:szCs w:val="20"/>
        </w:rPr>
      </w:pPr>
      <w:r w:rsidRPr="00D215CA">
        <w:rPr>
          <w:rFonts w:cs="Arial"/>
          <w:b/>
          <w:bCs/>
          <w:color w:val="000000"/>
          <w:sz w:val="20"/>
          <w:szCs w:val="20"/>
        </w:rPr>
        <w:t>1.</w:t>
      </w:r>
      <w:r w:rsidRPr="00D215CA">
        <w:rPr>
          <w:rFonts w:cs="Arial"/>
          <w:color w:val="000000"/>
          <w:sz w:val="20"/>
          <w:szCs w:val="20"/>
        </w:rPr>
        <w:tab/>
      </w:r>
      <w:r w:rsidR="00CE3EE7" w:rsidRPr="00D215CA">
        <w:rPr>
          <w:rFonts w:cs="Arial"/>
          <w:color w:val="000000"/>
          <w:sz w:val="20"/>
          <w:szCs w:val="20"/>
        </w:rPr>
        <w:t>For purposes of this endorsement, “Zoning Ordinance” means a zoning ordinance or zoning regulation</w:t>
      </w:r>
      <w:r w:rsidR="00143FE2" w:rsidRPr="00D215CA">
        <w:rPr>
          <w:rFonts w:cs="Arial"/>
          <w:color w:val="000000"/>
          <w:sz w:val="20"/>
          <w:szCs w:val="20"/>
        </w:rPr>
        <w:t xml:space="preserve"> of a political subdivision of the State that is</w:t>
      </w:r>
      <w:r w:rsidR="00CE3EE7" w:rsidRPr="00D215CA">
        <w:rPr>
          <w:rFonts w:cs="Arial"/>
          <w:color w:val="000000"/>
          <w:sz w:val="20"/>
          <w:szCs w:val="20"/>
        </w:rPr>
        <w:t xml:space="preserve"> in effect and applicable to the Land at the Date of Policy.</w:t>
      </w:r>
    </w:p>
    <w:p w14:paraId="1D3BC00C" w14:textId="77777777" w:rsidR="00741867" w:rsidRDefault="00741867" w:rsidP="00BC4CBE">
      <w:pPr>
        <w:widowControl w:val="0"/>
        <w:autoSpaceDE w:val="0"/>
        <w:autoSpaceDN w:val="0"/>
        <w:adjustRightInd w:val="0"/>
        <w:ind w:left="540" w:hanging="540"/>
        <w:jc w:val="both"/>
        <w:rPr>
          <w:rFonts w:cs="Arial"/>
          <w:b/>
          <w:bCs/>
          <w:color w:val="000000"/>
          <w:sz w:val="20"/>
          <w:szCs w:val="20"/>
        </w:rPr>
      </w:pPr>
    </w:p>
    <w:p w14:paraId="243D8871" w14:textId="09F1D3CB" w:rsidR="0062573B" w:rsidRPr="00D215CA" w:rsidRDefault="00CE3EE7" w:rsidP="00152460">
      <w:pPr>
        <w:widowControl w:val="0"/>
        <w:autoSpaceDE w:val="0"/>
        <w:autoSpaceDN w:val="0"/>
        <w:adjustRightInd w:val="0"/>
        <w:ind w:left="540" w:hanging="540"/>
        <w:jc w:val="both"/>
        <w:rPr>
          <w:rFonts w:cs="Arial"/>
          <w:color w:val="000000"/>
          <w:sz w:val="20"/>
          <w:szCs w:val="20"/>
        </w:rPr>
      </w:pPr>
      <w:r w:rsidRPr="00D215CA">
        <w:rPr>
          <w:rFonts w:cs="Arial"/>
          <w:b/>
          <w:bCs/>
          <w:color w:val="000000"/>
          <w:sz w:val="20"/>
          <w:szCs w:val="20"/>
        </w:rPr>
        <w:t>2.</w:t>
      </w:r>
      <w:r w:rsidR="00D215CA">
        <w:rPr>
          <w:rFonts w:cs="Arial"/>
          <w:color w:val="000000"/>
          <w:sz w:val="20"/>
          <w:szCs w:val="20"/>
        </w:rPr>
        <w:tab/>
      </w:r>
      <w:r w:rsidR="0062573B" w:rsidRPr="00D215CA">
        <w:rPr>
          <w:rFonts w:cs="Arial"/>
          <w:color w:val="000000"/>
          <w:sz w:val="20"/>
          <w:szCs w:val="20"/>
        </w:rPr>
        <w:t xml:space="preserve">The Company insures against loss or damage sustained by the Insured </w:t>
      </w:r>
      <w:proofErr w:type="gramStart"/>
      <w:r w:rsidR="0062573B" w:rsidRPr="00D215CA">
        <w:rPr>
          <w:rFonts w:cs="Arial"/>
          <w:color w:val="000000"/>
          <w:sz w:val="20"/>
          <w:szCs w:val="20"/>
        </w:rPr>
        <w:t>in the event that</w:t>
      </w:r>
      <w:proofErr w:type="gramEnd"/>
      <w:r w:rsidR="0062573B" w:rsidRPr="00D215CA">
        <w:rPr>
          <w:rFonts w:cs="Arial"/>
          <w:color w:val="000000"/>
          <w:sz w:val="20"/>
          <w:szCs w:val="20"/>
        </w:rPr>
        <w:t xml:space="preserve">, at </w:t>
      </w:r>
      <w:r w:rsidRPr="00D215CA">
        <w:rPr>
          <w:rFonts w:cs="Arial"/>
          <w:color w:val="000000"/>
          <w:sz w:val="20"/>
          <w:szCs w:val="20"/>
        </w:rPr>
        <w:t xml:space="preserve">the </w:t>
      </w:r>
      <w:r w:rsidR="0062573B" w:rsidRPr="00D215CA">
        <w:rPr>
          <w:rFonts w:cs="Arial"/>
          <w:color w:val="000000"/>
          <w:sz w:val="20"/>
          <w:szCs w:val="20"/>
        </w:rPr>
        <w:t>Date of</w:t>
      </w:r>
      <w:r w:rsidR="0001223E" w:rsidRPr="00D215CA">
        <w:rPr>
          <w:rFonts w:cs="Arial"/>
          <w:color w:val="000000"/>
          <w:sz w:val="20"/>
          <w:szCs w:val="20"/>
        </w:rPr>
        <w:t xml:space="preserve"> </w:t>
      </w:r>
      <w:r w:rsidR="0062573B" w:rsidRPr="00D215CA">
        <w:rPr>
          <w:rFonts w:cs="Arial"/>
          <w:color w:val="000000"/>
          <w:sz w:val="20"/>
          <w:szCs w:val="20"/>
        </w:rPr>
        <w:t>Policy</w:t>
      </w:r>
      <w:r w:rsidR="00184E92">
        <w:rPr>
          <w:rFonts w:cs="Arial"/>
          <w:color w:val="000000"/>
          <w:sz w:val="20"/>
          <w:szCs w:val="20"/>
        </w:rPr>
        <w:t>:</w:t>
      </w:r>
    </w:p>
    <w:p w14:paraId="67A82653" w14:textId="1D56D090" w:rsidR="0062573B" w:rsidRPr="00D215CA" w:rsidRDefault="0062573B" w:rsidP="00F739B8">
      <w:pPr>
        <w:widowControl w:val="0"/>
        <w:autoSpaceDE w:val="0"/>
        <w:autoSpaceDN w:val="0"/>
        <w:adjustRightInd w:val="0"/>
        <w:ind w:left="1080" w:hanging="540"/>
        <w:jc w:val="both"/>
        <w:rPr>
          <w:rFonts w:cs="Arial"/>
          <w:color w:val="000000"/>
          <w:sz w:val="20"/>
          <w:szCs w:val="20"/>
        </w:rPr>
      </w:pPr>
      <w:r w:rsidRPr="00D215CA">
        <w:rPr>
          <w:rFonts w:cs="Arial"/>
          <w:color w:val="000000"/>
          <w:sz w:val="20"/>
          <w:szCs w:val="20"/>
        </w:rPr>
        <w:t>a.</w:t>
      </w:r>
      <w:r w:rsidRPr="00D215CA">
        <w:rPr>
          <w:rFonts w:cs="Arial"/>
          <w:color w:val="000000"/>
          <w:sz w:val="20"/>
          <w:szCs w:val="20"/>
        </w:rPr>
        <w:tab/>
        <w:t xml:space="preserve">According to </w:t>
      </w:r>
      <w:r w:rsidR="00CE3EE7" w:rsidRPr="00D215CA">
        <w:rPr>
          <w:rFonts w:cs="Arial"/>
          <w:color w:val="000000"/>
          <w:sz w:val="20"/>
          <w:szCs w:val="20"/>
        </w:rPr>
        <w:t xml:space="preserve">the </w:t>
      </w:r>
      <w:r w:rsidR="00741867">
        <w:rPr>
          <w:rFonts w:cs="Arial"/>
          <w:color w:val="000000"/>
          <w:sz w:val="20"/>
          <w:szCs w:val="20"/>
        </w:rPr>
        <w:t>Zoning Ordinance</w:t>
      </w:r>
      <w:r w:rsidRPr="00D215CA">
        <w:rPr>
          <w:rFonts w:cs="Arial"/>
          <w:color w:val="000000"/>
          <w:sz w:val="20"/>
          <w:szCs w:val="20"/>
        </w:rPr>
        <w:t>, the Land is not classified Zone ____________________</w:t>
      </w:r>
      <w:proofErr w:type="gramStart"/>
      <w:r w:rsidRPr="00D215CA">
        <w:rPr>
          <w:rFonts w:cs="Arial"/>
          <w:color w:val="000000"/>
          <w:sz w:val="20"/>
          <w:szCs w:val="20"/>
        </w:rPr>
        <w:t>_;</w:t>
      </w:r>
      <w:proofErr w:type="gramEnd"/>
    </w:p>
    <w:p w14:paraId="38D31EBC" w14:textId="6FED6860" w:rsidR="0062573B" w:rsidRPr="00D215CA" w:rsidRDefault="0062573B" w:rsidP="00152460">
      <w:pPr>
        <w:widowControl w:val="0"/>
        <w:autoSpaceDE w:val="0"/>
        <w:autoSpaceDN w:val="0"/>
        <w:adjustRightInd w:val="0"/>
        <w:ind w:left="1080" w:hanging="540"/>
        <w:jc w:val="both"/>
        <w:rPr>
          <w:rFonts w:cs="Arial"/>
          <w:color w:val="000000"/>
          <w:sz w:val="20"/>
          <w:szCs w:val="20"/>
        </w:rPr>
      </w:pPr>
      <w:r w:rsidRPr="00D215CA">
        <w:rPr>
          <w:rFonts w:cs="Arial"/>
          <w:color w:val="000000"/>
          <w:sz w:val="20"/>
          <w:szCs w:val="20"/>
        </w:rPr>
        <w:t>b.</w:t>
      </w:r>
      <w:r w:rsidR="00D215CA">
        <w:rPr>
          <w:rFonts w:cs="Arial"/>
          <w:color w:val="000000"/>
          <w:sz w:val="20"/>
          <w:szCs w:val="20"/>
        </w:rPr>
        <w:tab/>
      </w:r>
      <w:r w:rsidRPr="00D215CA">
        <w:rPr>
          <w:rFonts w:cs="Arial"/>
          <w:color w:val="000000"/>
          <w:sz w:val="20"/>
          <w:szCs w:val="20"/>
        </w:rPr>
        <w:t>The following use or uses are not allowed under that classification:</w:t>
      </w:r>
      <w:r w:rsidR="00282948">
        <w:rPr>
          <w:rFonts w:cs="Arial"/>
          <w:color w:val="000000"/>
          <w:sz w:val="20"/>
          <w:szCs w:val="20"/>
        </w:rPr>
        <w:t xml:space="preserve"> _____________________.</w:t>
      </w:r>
      <w:r w:rsidRPr="00D215CA">
        <w:rPr>
          <w:rFonts w:cs="Arial"/>
          <w:color w:val="000000"/>
          <w:sz w:val="20"/>
          <w:szCs w:val="20"/>
        </w:rPr>
        <w:t xml:space="preserve">          </w:t>
      </w:r>
    </w:p>
    <w:p w14:paraId="164EF14F" w14:textId="77777777" w:rsidR="0062573B" w:rsidRPr="00D215CA" w:rsidRDefault="0062573B" w:rsidP="00152460">
      <w:pPr>
        <w:widowControl w:val="0"/>
        <w:autoSpaceDE w:val="0"/>
        <w:autoSpaceDN w:val="0"/>
        <w:adjustRightInd w:val="0"/>
        <w:ind w:left="540" w:hanging="540"/>
        <w:jc w:val="both"/>
        <w:rPr>
          <w:rFonts w:cs="Arial"/>
          <w:color w:val="000000"/>
          <w:sz w:val="20"/>
          <w:szCs w:val="20"/>
        </w:rPr>
      </w:pPr>
      <w:r w:rsidRPr="00D215CA">
        <w:rPr>
          <w:rFonts w:cs="Arial"/>
          <w:color w:val="000000"/>
          <w:sz w:val="20"/>
          <w:szCs w:val="20"/>
        </w:rPr>
        <w:t xml:space="preserve"> </w:t>
      </w:r>
    </w:p>
    <w:p w14:paraId="6D8C2376" w14:textId="268BF889" w:rsidR="0062573B" w:rsidRPr="00D215CA" w:rsidRDefault="00CE3EE7" w:rsidP="00F739B8">
      <w:pPr>
        <w:widowControl w:val="0"/>
        <w:autoSpaceDE w:val="0"/>
        <w:autoSpaceDN w:val="0"/>
        <w:adjustRightInd w:val="0"/>
        <w:ind w:left="540" w:hanging="540"/>
        <w:jc w:val="both"/>
        <w:rPr>
          <w:rFonts w:cs="Arial"/>
          <w:color w:val="000000"/>
          <w:sz w:val="20"/>
          <w:szCs w:val="20"/>
        </w:rPr>
      </w:pPr>
      <w:r w:rsidRPr="00D215CA">
        <w:rPr>
          <w:rFonts w:cs="Arial"/>
          <w:b/>
          <w:bCs/>
          <w:color w:val="000000"/>
          <w:sz w:val="20"/>
          <w:szCs w:val="20"/>
        </w:rPr>
        <w:t>3</w:t>
      </w:r>
      <w:r w:rsidR="0062573B" w:rsidRPr="00F739B8">
        <w:rPr>
          <w:b/>
          <w:color w:val="000000"/>
          <w:sz w:val="20"/>
        </w:rPr>
        <w:t>.</w:t>
      </w:r>
      <w:r w:rsidR="0062573B" w:rsidRPr="00D215CA">
        <w:rPr>
          <w:rFonts w:cs="Arial"/>
          <w:color w:val="000000"/>
          <w:sz w:val="20"/>
          <w:szCs w:val="20"/>
        </w:rPr>
        <w:tab/>
        <w:t xml:space="preserve">There </w:t>
      </w:r>
      <w:r w:rsidR="00184E92">
        <w:rPr>
          <w:rFonts w:cs="Arial"/>
          <w:color w:val="000000"/>
          <w:sz w:val="20"/>
          <w:szCs w:val="20"/>
        </w:rPr>
        <w:t>is</w:t>
      </w:r>
      <w:r w:rsidR="0062573B" w:rsidRPr="00D215CA">
        <w:rPr>
          <w:rFonts w:cs="Arial"/>
          <w:color w:val="000000"/>
          <w:sz w:val="20"/>
          <w:szCs w:val="20"/>
        </w:rPr>
        <w:t xml:space="preserve"> no liability under this endorsement based on</w:t>
      </w:r>
      <w:r w:rsidR="00184E92">
        <w:rPr>
          <w:rFonts w:cs="Arial"/>
          <w:color w:val="000000"/>
          <w:sz w:val="20"/>
          <w:szCs w:val="20"/>
        </w:rPr>
        <w:t>:</w:t>
      </w:r>
    </w:p>
    <w:p w14:paraId="343955D0" w14:textId="7B2164DC" w:rsidR="0062573B" w:rsidRPr="00D215CA" w:rsidRDefault="00D215CA" w:rsidP="00F739B8">
      <w:pPr>
        <w:widowControl w:val="0"/>
        <w:autoSpaceDE w:val="0"/>
        <w:autoSpaceDN w:val="0"/>
        <w:adjustRightInd w:val="0"/>
        <w:ind w:left="1080" w:hanging="540"/>
        <w:jc w:val="both"/>
        <w:rPr>
          <w:rFonts w:cs="Arial"/>
          <w:color w:val="000000"/>
          <w:sz w:val="20"/>
          <w:szCs w:val="20"/>
        </w:rPr>
      </w:pPr>
      <w:r>
        <w:rPr>
          <w:rFonts w:cs="Arial"/>
          <w:color w:val="000000"/>
          <w:sz w:val="20"/>
          <w:szCs w:val="20"/>
        </w:rPr>
        <w:t>a.</w:t>
      </w:r>
      <w:r>
        <w:rPr>
          <w:rFonts w:cs="Arial"/>
          <w:color w:val="000000"/>
          <w:sz w:val="20"/>
          <w:szCs w:val="20"/>
        </w:rPr>
        <w:tab/>
      </w:r>
      <w:r w:rsidR="00562FDE">
        <w:rPr>
          <w:rFonts w:cs="Arial"/>
          <w:color w:val="000000"/>
          <w:sz w:val="20"/>
          <w:szCs w:val="20"/>
        </w:rPr>
        <w:t>The l</w:t>
      </w:r>
      <w:r w:rsidR="0062573B" w:rsidRPr="00D215CA">
        <w:rPr>
          <w:rFonts w:cs="Arial"/>
          <w:color w:val="000000"/>
          <w:sz w:val="20"/>
          <w:szCs w:val="20"/>
        </w:rPr>
        <w:t xml:space="preserve">ack of compliance with any condition, restriction, or requirement contained in the </w:t>
      </w:r>
      <w:r w:rsidR="00C5400C">
        <w:rPr>
          <w:rFonts w:cs="Arial"/>
          <w:color w:val="000000"/>
          <w:sz w:val="20"/>
          <w:szCs w:val="20"/>
        </w:rPr>
        <w:t>Zoning Ordin</w:t>
      </w:r>
      <w:r w:rsidR="00384EBF">
        <w:rPr>
          <w:rFonts w:cs="Arial"/>
          <w:color w:val="000000"/>
          <w:sz w:val="20"/>
          <w:szCs w:val="20"/>
        </w:rPr>
        <w:t>ance</w:t>
      </w:r>
      <w:r w:rsidR="0062573B" w:rsidRPr="00D215CA">
        <w:rPr>
          <w:rFonts w:cs="Arial"/>
          <w:color w:val="000000"/>
          <w:sz w:val="20"/>
          <w:szCs w:val="20"/>
        </w:rPr>
        <w:t xml:space="preserve">, including but not limited to the failure to secure necessary consents or authorizations as a prerequisite to the use or uses. </w:t>
      </w:r>
      <w:r w:rsidR="009D64F7">
        <w:rPr>
          <w:rFonts w:cs="Arial"/>
          <w:color w:val="000000"/>
          <w:sz w:val="20"/>
          <w:szCs w:val="20"/>
        </w:rPr>
        <w:t>Section 3.a.</w:t>
      </w:r>
      <w:r w:rsidR="0062573B" w:rsidRPr="00D215CA">
        <w:rPr>
          <w:rFonts w:cs="Arial"/>
          <w:color w:val="000000"/>
          <w:sz w:val="20"/>
          <w:szCs w:val="20"/>
        </w:rPr>
        <w:t xml:space="preserve"> does not modify or limit the coverage provided in Covered Risk 5.</w:t>
      </w:r>
    </w:p>
    <w:p w14:paraId="169DCE6D" w14:textId="2A249A02" w:rsidR="0062573B" w:rsidRPr="00D215CA" w:rsidRDefault="00D215CA" w:rsidP="00F739B8">
      <w:pPr>
        <w:widowControl w:val="0"/>
        <w:autoSpaceDE w:val="0"/>
        <w:autoSpaceDN w:val="0"/>
        <w:adjustRightInd w:val="0"/>
        <w:ind w:left="1080" w:hanging="540"/>
        <w:jc w:val="both"/>
        <w:rPr>
          <w:rFonts w:cs="Arial"/>
          <w:color w:val="000000"/>
          <w:sz w:val="20"/>
          <w:szCs w:val="20"/>
        </w:rPr>
      </w:pPr>
      <w:r>
        <w:rPr>
          <w:rFonts w:cs="Arial"/>
          <w:color w:val="000000"/>
          <w:sz w:val="20"/>
          <w:szCs w:val="20"/>
        </w:rPr>
        <w:t>b.</w:t>
      </w:r>
      <w:r>
        <w:rPr>
          <w:rFonts w:cs="Arial"/>
          <w:color w:val="000000"/>
          <w:sz w:val="20"/>
          <w:szCs w:val="20"/>
        </w:rPr>
        <w:tab/>
      </w:r>
      <w:r w:rsidR="0062573B" w:rsidRPr="00D215CA">
        <w:rPr>
          <w:rFonts w:cs="Arial"/>
          <w:color w:val="000000"/>
          <w:sz w:val="20"/>
          <w:szCs w:val="20"/>
        </w:rPr>
        <w:t xml:space="preserve">The invalidity of the </w:t>
      </w:r>
      <w:r w:rsidR="00661695">
        <w:rPr>
          <w:rFonts w:cs="Arial"/>
          <w:color w:val="000000"/>
          <w:sz w:val="20"/>
          <w:szCs w:val="20"/>
        </w:rPr>
        <w:t>Zoning Ordinance</w:t>
      </w:r>
      <w:r w:rsidR="0062573B" w:rsidRPr="00D215CA">
        <w:rPr>
          <w:rFonts w:cs="Arial"/>
          <w:color w:val="000000"/>
          <w:sz w:val="20"/>
          <w:szCs w:val="20"/>
        </w:rPr>
        <w:t xml:space="preserve"> until after a final decree of a </w:t>
      </w:r>
      <w:r w:rsidR="00616747">
        <w:rPr>
          <w:rFonts w:cs="Arial"/>
          <w:color w:val="000000"/>
          <w:sz w:val="20"/>
          <w:szCs w:val="20"/>
        </w:rPr>
        <w:t xml:space="preserve">State or federal </w:t>
      </w:r>
      <w:r w:rsidR="0062573B" w:rsidRPr="00D215CA">
        <w:rPr>
          <w:rFonts w:cs="Arial"/>
          <w:color w:val="000000"/>
          <w:sz w:val="20"/>
          <w:szCs w:val="20"/>
        </w:rPr>
        <w:t xml:space="preserve">court </w:t>
      </w:r>
      <w:r w:rsidR="00BE4987">
        <w:rPr>
          <w:rFonts w:cs="Arial"/>
          <w:color w:val="000000"/>
          <w:sz w:val="20"/>
          <w:szCs w:val="20"/>
        </w:rPr>
        <w:t>having</w:t>
      </w:r>
      <w:r w:rsidR="0062573B" w:rsidRPr="00D215CA">
        <w:rPr>
          <w:rFonts w:cs="Arial"/>
          <w:color w:val="000000"/>
          <w:sz w:val="20"/>
          <w:szCs w:val="20"/>
        </w:rPr>
        <w:t xml:space="preserve"> jurisdiction adjudicating the invalidity, the effect of which is to prohibit the use or uses</w:t>
      </w:r>
      <w:r w:rsidR="00CE3EE7" w:rsidRPr="00D215CA">
        <w:rPr>
          <w:rFonts w:cs="Arial"/>
          <w:color w:val="000000"/>
          <w:sz w:val="20"/>
          <w:szCs w:val="20"/>
        </w:rPr>
        <w:t xml:space="preserve"> described in </w:t>
      </w:r>
      <w:r w:rsidR="00661695">
        <w:rPr>
          <w:rFonts w:cs="Arial"/>
          <w:color w:val="000000"/>
          <w:sz w:val="20"/>
          <w:szCs w:val="20"/>
        </w:rPr>
        <w:t>Section</w:t>
      </w:r>
      <w:r w:rsidR="00CE3EE7" w:rsidRPr="00D215CA">
        <w:rPr>
          <w:rFonts w:cs="Arial"/>
          <w:color w:val="000000"/>
          <w:sz w:val="20"/>
          <w:szCs w:val="20"/>
        </w:rPr>
        <w:t xml:space="preserve"> 2.b</w:t>
      </w:r>
      <w:r w:rsidR="0062573B" w:rsidRPr="00D215CA">
        <w:rPr>
          <w:rFonts w:cs="Arial"/>
          <w:color w:val="000000"/>
          <w:sz w:val="20"/>
          <w:szCs w:val="20"/>
        </w:rPr>
        <w:t>.</w:t>
      </w:r>
    </w:p>
    <w:p w14:paraId="3F04F879" w14:textId="72689318" w:rsidR="0062573B" w:rsidRPr="00D215CA" w:rsidRDefault="0062573B" w:rsidP="00BC4CBE">
      <w:pPr>
        <w:widowControl w:val="0"/>
        <w:autoSpaceDE w:val="0"/>
        <w:autoSpaceDN w:val="0"/>
        <w:adjustRightInd w:val="0"/>
        <w:ind w:left="1080" w:hanging="540"/>
        <w:jc w:val="both"/>
        <w:rPr>
          <w:rFonts w:cs="Arial"/>
          <w:color w:val="000000"/>
          <w:sz w:val="20"/>
          <w:szCs w:val="20"/>
        </w:rPr>
      </w:pPr>
      <w:r w:rsidRPr="00D215CA">
        <w:rPr>
          <w:rFonts w:cs="Arial"/>
          <w:color w:val="000000"/>
          <w:sz w:val="20"/>
          <w:szCs w:val="20"/>
        </w:rPr>
        <w:t>c.</w:t>
      </w:r>
      <w:r w:rsidR="00D215CA">
        <w:rPr>
          <w:rFonts w:cs="Arial"/>
          <w:color w:val="000000"/>
          <w:sz w:val="20"/>
          <w:szCs w:val="20"/>
        </w:rPr>
        <w:tab/>
      </w:r>
      <w:r w:rsidRPr="00D215CA">
        <w:rPr>
          <w:rFonts w:cs="Arial"/>
          <w:color w:val="000000"/>
          <w:sz w:val="20"/>
          <w:szCs w:val="20"/>
        </w:rPr>
        <w:t>The refusal of any person to purchase, lease</w:t>
      </w:r>
      <w:r w:rsidR="00741867">
        <w:rPr>
          <w:rFonts w:cs="Arial"/>
          <w:color w:val="000000"/>
          <w:sz w:val="20"/>
          <w:szCs w:val="20"/>
        </w:rPr>
        <w:t>,</w:t>
      </w:r>
      <w:r w:rsidRPr="00D215CA">
        <w:rPr>
          <w:rFonts w:cs="Arial"/>
          <w:color w:val="000000"/>
          <w:sz w:val="20"/>
          <w:szCs w:val="20"/>
        </w:rPr>
        <w:t xml:space="preserve"> or lend money on the Title covered by this policy.</w:t>
      </w:r>
    </w:p>
    <w:p w14:paraId="02899011" w14:textId="77777777" w:rsidR="00741867" w:rsidRDefault="00741867" w:rsidP="00152460">
      <w:pPr>
        <w:widowControl w:val="0"/>
        <w:autoSpaceDE w:val="0"/>
        <w:autoSpaceDN w:val="0"/>
        <w:adjustRightInd w:val="0"/>
        <w:jc w:val="both"/>
        <w:rPr>
          <w:rFonts w:cs="Arial"/>
          <w:color w:val="000000"/>
          <w:sz w:val="20"/>
          <w:szCs w:val="20"/>
        </w:rPr>
      </w:pPr>
    </w:p>
    <w:p w14:paraId="3CBD21BC" w14:textId="21277A3F" w:rsidR="0062573B" w:rsidRPr="00D215CA" w:rsidRDefault="0062573B" w:rsidP="00152460">
      <w:pPr>
        <w:widowControl w:val="0"/>
        <w:autoSpaceDE w:val="0"/>
        <w:autoSpaceDN w:val="0"/>
        <w:adjustRightInd w:val="0"/>
        <w:jc w:val="both"/>
        <w:rPr>
          <w:rFonts w:cs="Arial"/>
          <w:color w:val="000000"/>
          <w:sz w:val="20"/>
          <w:szCs w:val="20"/>
        </w:rPr>
      </w:pPr>
      <w:r w:rsidRPr="00D215CA">
        <w:rPr>
          <w:rFonts w:cs="Arial"/>
          <w:color w:val="000000"/>
          <w:sz w:val="20"/>
          <w:szCs w:val="20"/>
        </w:rPr>
        <w:t>This endorsement is issued as part of the policy. Except as it expressly states, it does not (</w:t>
      </w:r>
      <w:proofErr w:type="spellStart"/>
      <w:r w:rsidRPr="00D215CA">
        <w:rPr>
          <w:rFonts w:cs="Arial"/>
          <w:color w:val="000000"/>
          <w:sz w:val="20"/>
          <w:szCs w:val="20"/>
        </w:rPr>
        <w:t>i</w:t>
      </w:r>
      <w:proofErr w:type="spellEnd"/>
      <w:r w:rsidRPr="00D215CA">
        <w:rPr>
          <w:rFonts w:cs="Arial"/>
          <w:color w:val="000000"/>
          <w:sz w:val="20"/>
          <w:szCs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D215CA">
        <w:rPr>
          <w:rFonts w:cs="Arial"/>
          <w:color w:val="000000"/>
          <w:sz w:val="20"/>
          <w:szCs w:val="20"/>
        </w:rPr>
        <w:t>all of</w:t>
      </w:r>
      <w:proofErr w:type="gramEnd"/>
      <w:r w:rsidRPr="00D215CA">
        <w:rPr>
          <w:rFonts w:cs="Arial"/>
          <w:color w:val="000000"/>
          <w:sz w:val="20"/>
          <w:szCs w:val="20"/>
        </w:rPr>
        <w:t xml:space="preserve"> the terms and provisions of the policy and of any prior endorsements.</w:t>
      </w:r>
    </w:p>
    <w:p w14:paraId="4FDEBC55" w14:textId="07B6E2E9" w:rsidR="00741867" w:rsidRDefault="00741867" w:rsidP="00BC4CBE">
      <w:pPr>
        <w:widowControl w:val="0"/>
        <w:autoSpaceDE w:val="0"/>
        <w:autoSpaceDN w:val="0"/>
        <w:adjustRightInd w:val="0"/>
        <w:rPr>
          <w:rFonts w:cs="Arial"/>
          <w:color w:val="000000"/>
          <w:sz w:val="20"/>
          <w:szCs w:val="20"/>
        </w:rPr>
      </w:pPr>
    </w:p>
    <w:p w14:paraId="3EC3F2BA" w14:textId="5934FE44" w:rsidR="00EE1BEE" w:rsidRPr="00D215CA" w:rsidRDefault="00EE1BEE" w:rsidP="00BC4CBE">
      <w:pPr>
        <w:widowControl w:val="0"/>
        <w:autoSpaceDE w:val="0"/>
        <w:autoSpaceDN w:val="0"/>
        <w:adjustRightInd w:val="0"/>
        <w:rPr>
          <w:rFonts w:cs="Arial"/>
          <w:color w:val="000000"/>
          <w:sz w:val="20"/>
          <w:szCs w:val="20"/>
        </w:rPr>
      </w:pPr>
      <w:r w:rsidRPr="00152460">
        <w:rPr>
          <w:b/>
          <w:color w:val="000000"/>
          <w:sz w:val="20"/>
        </w:rPr>
        <w:t>[</w:t>
      </w:r>
      <w:r w:rsidRPr="00D215CA">
        <w:rPr>
          <w:rFonts w:cs="Arial"/>
          <w:color w:val="000000"/>
          <w:sz w:val="20"/>
          <w:szCs w:val="20"/>
        </w:rPr>
        <w:t>Witness clause</w:t>
      </w:r>
      <w:r w:rsidRPr="00741867">
        <w:rPr>
          <w:rFonts w:cs="Arial"/>
          <w:b/>
          <w:bCs/>
          <w:color w:val="000000"/>
          <w:sz w:val="20"/>
          <w:szCs w:val="20"/>
        </w:rPr>
        <w:t>]</w:t>
      </w:r>
    </w:p>
    <w:p w14:paraId="7E43A3B5" w14:textId="2C3A0970" w:rsidR="00EE1BEE" w:rsidRDefault="00EE1BEE" w:rsidP="00BC4CBE">
      <w:pPr>
        <w:pStyle w:val="NormalWeb"/>
        <w:spacing w:before="0" w:beforeAutospacing="0" w:after="0" w:afterAutospacing="0"/>
        <w:jc w:val="both"/>
        <w:rPr>
          <w:rFonts w:ascii="Arial" w:hAnsi="Arial" w:cs="Arial"/>
          <w:b/>
          <w:bCs/>
          <w:sz w:val="20"/>
          <w:szCs w:val="20"/>
        </w:rPr>
      </w:pPr>
    </w:p>
    <w:p w14:paraId="4988D385" w14:textId="33437AE4" w:rsidR="00741867" w:rsidRDefault="00741867" w:rsidP="00BC4CBE">
      <w:pPr>
        <w:pStyle w:val="NormalWeb"/>
        <w:spacing w:before="0" w:beforeAutospacing="0" w:after="0" w:afterAutospacing="0"/>
        <w:jc w:val="both"/>
        <w:rPr>
          <w:rFonts w:ascii="Arial" w:hAnsi="Arial" w:cs="Arial"/>
          <w:b/>
          <w:bCs/>
          <w:sz w:val="20"/>
          <w:szCs w:val="20"/>
        </w:rPr>
      </w:pPr>
    </w:p>
    <w:p w14:paraId="3ECE42E3" w14:textId="452ACE63" w:rsidR="009D64F7" w:rsidRPr="00152460" w:rsidRDefault="009D64F7" w:rsidP="00152460">
      <w:pPr>
        <w:pStyle w:val="NormalWeb"/>
        <w:spacing w:before="0" w:beforeAutospacing="0" w:after="0" w:afterAutospacing="0"/>
        <w:jc w:val="both"/>
        <w:rPr>
          <w:b/>
          <w:sz w:val="20"/>
        </w:rPr>
      </w:pPr>
      <w:r>
        <w:rPr>
          <w:rFonts w:ascii="Arial" w:hAnsi="Arial" w:cs="Arial"/>
          <w:b/>
          <w:bCs/>
          <w:sz w:val="20"/>
          <w:szCs w:val="20"/>
        </w:rPr>
        <w:t>[</w:t>
      </w:r>
      <w:r w:rsidR="0090510A" w:rsidRPr="00706794">
        <w:rPr>
          <w:rFonts w:ascii="Arial" w:hAnsi="Arial" w:cs="Arial"/>
          <w:sz w:val="20"/>
          <w:szCs w:val="20"/>
        </w:rPr>
        <w:t>D</w:t>
      </w:r>
      <w:r w:rsidR="0090510A">
        <w:rPr>
          <w:rFonts w:ascii="Arial" w:hAnsi="Arial" w:cs="Arial"/>
          <w:sz w:val="20"/>
          <w:szCs w:val="20"/>
        </w:rPr>
        <w:t>ate</w:t>
      </w:r>
      <w:r w:rsidRPr="00152460">
        <w:rPr>
          <w:rFonts w:ascii="Arial" w:hAnsi="Arial"/>
          <w:b/>
          <w:sz w:val="20"/>
        </w:rPr>
        <w:t>]</w:t>
      </w:r>
    </w:p>
    <w:p w14:paraId="4E5879BF" w14:textId="77777777" w:rsidR="009D64F7" w:rsidRPr="00D215CA" w:rsidRDefault="009D64F7" w:rsidP="00152460">
      <w:pPr>
        <w:pStyle w:val="NormalWeb"/>
        <w:spacing w:before="0" w:beforeAutospacing="0" w:after="0" w:afterAutospacing="0"/>
        <w:jc w:val="both"/>
        <w:rPr>
          <w:rFonts w:ascii="Arial" w:hAnsi="Arial" w:cs="Arial"/>
          <w:b/>
          <w:bCs/>
          <w:sz w:val="20"/>
          <w:szCs w:val="20"/>
        </w:rPr>
      </w:pPr>
    </w:p>
    <w:p w14:paraId="03EC444E" w14:textId="77777777" w:rsidR="00EE1BEE" w:rsidRPr="00D215CA" w:rsidRDefault="00EE1BEE" w:rsidP="00152460">
      <w:pPr>
        <w:pStyle w:val="NormalWeb"/>
        <w:spacing w:before="0" w:beforeAutospacing="0" w:after="0" w:afterAutospacing="0"/>
        <w:jc w:val="both"/>
        <w:rPr>
          <w:rFonts w:ascii="Arial" w:hAnsi="Arial" w:cs="Arial"/>
          <w:b/>
          <w:bCs/>
          <w:sz w:val="20"/>
          <w:szCs w:val="20"/>
        </w:rPr>
      </w:pPr>
      <w:r w:rsidRPr="00D215CA">
        <w:rPr>
          <w:rFonts w:ascii="Arial" w:hAnsi="Arial" w:cs="Arial"/>
          <w:b/>
          <w:bCs/>
          <w:sz w:val="20"/>
          <w:szCs w:val="20"/>
        </w:rPr>
        <w:t>BLANK TITLE INSURANCE COMPANY</w:t>
      </w:r>
    </w:p>
    <w:p w14:paraId="231C032C" w14:textId="77777777" w:rsidR="00741867" w:rsidRDefault="00741867" w:rsidP="00BC4CBE">
      <w:pPr>
        <w:pStyle w:val="NormalWeb"/>
        <w:spacing w:before="0" w:beforeAutospacing="0" w:after="0" w:afterAutospacing="0"/>
        <w:jc w:val="both"/>
        <w:rPr>
          <w:rFonts w:ascii="Arial" w:hAnsi="Arial" w:cs="Arial"/>
          <w:b/>
          <w:bCs/>
          <w:sz w:val="20"/>
          <w:szCs w:val="20"/>
        </w:rPr>
      </w:pPr>
    </w:p>
    <w:p w14:paraId="1A050708" w14:textId="66AD5829" w:rsidR="00EE1BEE" w:rsidRPr="00D215CA" w:rsidRDefault="00EE1BEE" w:rsidP="00152460">
      <w:pPr>
        <w:pStyle w:val="NormalWeb"/>
        <w:spacing w:before="0" w:beforeAutospacing="0" w:after="0" w:afterAutospacing="0"/>
        <w:jc w:val="both"/>
        <w:rPr>
          <w:rFonts w:ascii="Arial" w:hAnsi="Arial" w:cs="Arial"/>
          <w:b/>
          <w:bCs/>
          <w:sz w:val="20"/>
          <w:szCs w:val="20"/>
        </w:rPr>
      </w:pPr>
      <w:r w:rsidRPr="00D215CA">
        <w:rPr>
          <w:rFonts w:ascii="Arial" w:hAnsi="Arial" w:cs="Arial"/>
          <w:b/>
          <w:bCs/>
          <w:sz w:val="20"/>
          <w:szCs w:val="20"/>
        </w:rPr>
        <w:t xml:space="preserve">  </w:t>
      </w:r>
    </w:p>
    <w:p w14:paraId="4DEB7534" w14:textId="67C482A8" w:rsidR="00EE1BEE" w:rsidRPr="00D215CA" w:rsidRDefault="00EE1BEE" w:rsidP="00F739B8">
      <w:pPr>
        <w:pStyle w:val="NormalWeb"/>
        <w:spacing w:before="0" w:beforeAutospacing="0" w:after="0" w:afterAutospacing="0"/>
        <w:rPr>
          <w:rFonts w:ascii="Arial" w:hAnsi="Arial" w:cs="Arial"/>
          <w:sz w:val="20"/>
          <w:szCs w:val="20"/>
        </w:rPr>
      </w:pPr>
      <w:r w:rsidRPr="00D215CA">
        <w:rPr>
          <w:rFonts w:ascii="Arial" w:hAnsi="Arial" w:cs="Arial"/>
          <w:b/>
          <w:bCs/>
          <w:sz w:val="20"/>
          <w:szCs w:val="20"/>
        </w:rPr>
        <w:t>By: _____________________________</w:t>
      </w:r>
      <w:r w:rsidRPr="00D215CA">
        <w:rPr>
          <w:rFonts w:ascii="Arial" w:hAnsi="Arial" w:cs="Arial"/>
          <w:sz w:val="20"/>
          <w:szCs w:val="20"/>
        </w:rPr>
        <w:t xml:space="preserve"> </w:t>
      </w:r>
    </w:p>
    <w:p w14:paraId="508B053E" w14:textId="4218A519" w:rsidR="0062573B" w:rsidRPr="00152460" w:rsidRDefault="00741867" w:rsidP="00152460">
      <w:pPr>
        <w:pStyle w:val="NormalWeb"/>
        <w:spacing w:before="0" w:beforeAutospacing="0" w:after="0" w:afterAutospacing="0"/>
        <w:ind w:firstLine="720"/>
        <w:rPr>
          <w:rFonts w:ascii="Arial" w:hAnsi="Arial"/>
          <w:sz w:val="20"/>
        </w:rPr>
      </w:pPr>
      <w:r>
        <w:rPr>
          <w:rFonts w:ascii="Arial" w:hAnsi="Arial" w:cs="Arial"/>
          <w:b/>
          <w:sz w:val="20"/>
          <w:szCs w:val="20"/>
        </w:rPr>
        <w:t>[</w:t>
      </w:r>
      <w:r w:rsidR="00EE1BEE" w:rsidRPr="00D215CA">
        <w:rPr>
          <w:rFonts w:ascii="Arial" w:hAnsi="Arial" w:cs="Arial"/>
          <w:b/>
          <w:sz w:val="20"/>
          <w:szCs w:val="20"/>
        </w:rPr>
        <w:t>Authorized Signatory</w:t>
      </w:r>
      <w:r>
        <w:rPr>
          <w:rFonts w:ascii="Arial" w:hAnsi="Arial" w:cs="Arial"/>
          <w:b/>
          <w:sz w:val="20"/>
          <w:szCs w:val="20"/>
        </w:rPr>
        <w:t>]</w:t>
      </w:r>
    </w:p>
    <w:p w14:paraId="0054FCDC" w14:textId="77777777" w:rsidR="0062573B" w:rsidRPr="00D215CA" w:rsidRDefault="0062573B" w:rsidP="00BC4CBE">
      <w:pPr>
        <w:rPr>
          <w:rFonts w:cs="Arial"/>
          <w:sz w:val="20"/>
          <w:szCs w:val="20"/>
        </w:rPr>
      </w:pPr>
    </w:p>
    <w:sectPr w:rsidR="0062573B" w:rsidRPr="00D215CA" w:rsidSect="009D0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33C5" w14:textId="77777777" w:rsidR="000836F9" w:rsidRDefault="000836F9">
      <w:r>
        <w:separator/>
      </w:r>
    </w:p>
  </w:endnote>
  <w:endnote w:type="continuationSeparator" w:id="0">
    <w:p w14:paraId="025CEE1A" w14:textId="77777777" w:rsidR="000836F9" w:rsidRDefault="000836F9">
      <w:r>
        <w:continuationSeparator/>
      </w:r>
    </w:p>
  </w:endnote>
  <w:endnote w:type="continuationNotice" w:id="1">
    <w:p w14:paraId="6FADC2D2" w14:textId="77777777" w:rsidR="000836F9" w:rsidRDefault="00083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DDA0" w14:textId="77777777" w:rsidR="003B6FEF" w:rsidRDefault="003B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E44A" w14:textId="728FB0D2" w:rsidR="003C43B0" w:rsidRPr="00152460" w:rsidRDefault="003C43B0" w:rsidP="00302EA9">
    <w:pPr>
      <w:pBdr>
        <w:bottom w:val="single" w:sz="12" w:space="1" w:color="auto"/>
      </w:pBdr>
      <w:rPr>
        <w:b/>
        <w:sz w:val="16"/>
      </w:rPr>
    </w:pPr>
    <w:bookmarkStart w:id="0" w:name="_Hlk66454147"/>
    <w:bookmarkStart w:id="1" w:name="_Hlk66454148"/>
    <w:bookmarkStart w:id="2" w:name="_Hlk66454149"/>
    <w:bookmarkStart w:id="3" w:name="_Hlk66454150"/>
    <w:bookmarkStart w:id="4" w:name="_Hlk66454151"/>
    <w:bookmarkStart w:id="5" w:name="_Hlk66454152"/>
    <w:bookmarkStart w:id="6" w:name="_Hlk66457145"/>
    <w:bookmarkStart w:id="7" w:name="_Hlk66457146"/>
  </w:p>
  <w:p w14:paraId="69AABE0D" w14:textId="0D7F5337" w:rsidR="003C43B0" w:rsidRPr="003C43B0" w:rsidRDefault="003C43B0" w:rsidP="00302EA9">
    <w:pPr>
      <w:tabs>
        <w:tab w:val="center" w:pos="4320"/>
        <w:tab w:val="right" w:pos="8640"/>
      </w:tabs>
      <w:rPr>
        <w:rFonts w:cs="Arial"/>
        <w:b/>
        <w:sz w:val="16"/>
        <w:szCs w:val="16"/>
      </w:rPr>
    </w:pPr>
    <w:r w:rsidRPr="003C43B0">
      <w:rPr>
        <w:rFonts w:ascii="Times New Roman" w:hAnsi="Times New Roman"/>
        <w:noProof/>
        <w:sz w:val="16"/>
        <w:szCs w:val="16"/>
      </w:rPr>
      <w:drawing>
        <wp:anchor distT="0" distB="0" distL="114300" distR="114300" simplePos="0" relativeHeight="251659264" behindDoc="1" locked="0" layoutInCell="1" allowOverlap="1" wp14:anchorId="555ED856" wp14:editId="197745BA">
          <wp:simplePos x="0" y="0"/>
          <wp:positionH relativeFrom="margin">
            <wp:posOffset>5426075</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9EA63" w14:textId="613824F4" w:rsidR="003C43B0" w:rsidRPr="003C43B0" w:rsidRDefault="003C43B0" w:rsidP="00F739B8">
    <w:pPr>
      <w:contextualSpacing/>
      <w:jc w:val="both"/>
      <w:rPr>
        <w:rFonts w:cs="Arial"/>
        <w:b/>
        <w:sz w:val="16"/>
        <w:szCs w:val="16"/>
      </w:rPr>
    </w:pPr>
    <w:r w:rsidRPr="003C43B0">
      <w:rPr>
        <w:rFonts w:cs="Arial"/>
        <w:b/>
        <w:sz w:val="16"/>
        <w:szCs w:val="16"/>
      </w:rPr>
      <w:t xml:space="preserve">Copyright 2021 American Land Title Association. All rights reserved. </w:t>
    </w:r>
  </w:p>
  <w:p w14:paraId="6CB1C6DB" w14:textId="77777777" w:rsidR="003C43B0" w:rsidRPr="003C43B0" w:rsidRDefault="003C43B0" w:rsidP="00F739B8">
    <w:pPr>
      <w:contextualSpacing/>
      <w:jc w:val="both"/>
      <w:rPr>
        <w:rFonts w:cs="Arial"/>
        <w:bCs/>
        <w:sz w:val="16"/>
        <w:szCs w:val="16"/>
      </w:rPr>
    </w:pPr>
  </w:p>
  <w:p w14:paraId="7B26B92A" w14:textId="77777777" w:rsidR="003C43B0" w:rsidRPr="003C43B0" w:rsidRDefault="003C43B0" w:rsidP="00302EA9">
    <w:pPr>
      <w:contextualSpacing/>
      <w:jc w:val="both"/>
      <w:rPr>
        <w:rFonts w:cs="Arial"/>
        <w:bCs/>
        <w:sz w:val="16"/>
        <w:szCs w:val="16"/>
      </w:rPr>
    </w:pPr>
    <w:r w:rsidRPr="003C43B0">
      <w:rPr>
        <w:rFonts w:cs="Arial"/>
        <w:bCs/>
        <w:sz w:val="16"/>
        <w:szCs w:val="16"/>
      </w:rPr>
      <w:t xml:space="preserve">The use of this Form (or any derivative thereof) is restricted to ALTA licensees and </w:t>
    </w:r>
  </w:p>
  <w:p w14:paraId="179A78F8" w14:textId="22C0D8E7" w:rsidR="003C43B0" w:rsidRPr="003C43B0" w:rsidRDefault="003C43B0" w:rsidP="00F739B8">
    <w:pPr>
      <w:contextualSpacing/>
      <w:jc w:val="both"/>
      <w:rPr>
        <w:rFonts w:cs="Arial"/>
        <w:bCs/>
        <w:sz w:val="16"/>
        <w:szCs w:val="16"/>
      </w:rPr>
    </w:pPr>
    <w:r w:rsidRPr="003C43B0">
      <w:rPr>
        <w:rFonts w:cs="Arial"/>
        <w:bCs/>
        <w:sz w:val="16"/>
        <w:szCs w:val="16"/>
      </w:rPr>
      <w:t>ALTA members in good standing as of the date of use. All other uses are prohibited.</w:t>
    </w:r>
  </w:p>
  <w:p w14:paraId="1C1F8D8D" w14:textId="77777777" w:rsidR="003C43B0" w:rsidRPr="003C43B0" w:rsidRDefault="003C43B0" w:rsidP="00302EA9">
    <w:pPr>
      <w:contextualSpacing/>
      <w:jc w:val="both"/>
      <w:rPr>
        <w:rFonts w:cs="Arial"/>
        <w:bCs/>
        <w:sz w:val="16"/>
        <w:szCs w:val="16"/>
      </w:rPr>
    </w:pPr>
    <w:r w:rsidRPr="003C43B0">
      <w:rPr>
        <w:rFonts w:cs="Arial"/>
        <w:bCs/>
        <w:sz w:val="16"/>
        <w:szCs w:val="16"/>
      </w:rPr>
      <w:t>Reprinted under license from the American Land Title Association.</w:t>
    </w:r>
  </w:p>
  <w:p w14:paraId="01860A55" w14:textId="23657548" w:rsidR="003C43B0" w:rsidRPr="003C43B0" w:rsidRDefault="003C43B0" w:rsidP="00282948">
    <w:pPr>
      <w:contextualSpacing/>
      <w:jc w:val="both"/>
      <w:rPr>
        <w:rFonts w:cs="Arial"/>
        <w:bCs/>
        <w:color w:val="FF0000"/>
        <w:sz w:val="16"/>
        <w:szCs w:val="16"/>
      </w:rPr>
    </w:pPr>
  </w:p>
  <w:bookmarkEnd w:id="0"/>
  <w:bookmarkEnd w:id="1"/>
  <w:bookmarkEnd w:id="2"/>
  <w:bookmarkEnd w:id="3"/>
  <w:bookmarkEnd w:id="4"/>
  <w:bookmarkEnd w:id="5"/>
  <w:bookmarkEnd w:id="6"/>
  <w:bookmarkEnd w:i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4F1A" w14:textId="77777777" w:rsidR="003B6FEF" w:rsidRDefault="003B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E2C56" w14:textId="77777777" w:rsidR="000836F9" w:rsidRDefault="000836F9">
      <w:r>
        <w:separator/>
      </w:r>
    </w:p>
  </w:footnote>
  <w:footnote w:type="continuationSeparator" w:id="0">
    <w:p w14:paraId="3CC1D95D" w14:textId="77777777" w:rsidR="000836F9" w:rsidRDefault="000836F9">
      <w:r>
        <w:continuationSeparator/>
      </w:r>
    </w:p>
  </w:footnote>
  <w:footnote w:type="continuationNotice" w:id="1">
    <w:p w14:paraId="252F9C88" w14:textId="77777777" w:rsidR="000836F9" w:rsidRDefault="00083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F4EE" w14:textId="77777777" w:rsidR="003B6FEF" w:rsidRDefault="003B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5D11" w14:textId="7DA38059" w:rsidR="00412111" w:rsidRPr="003C43B0" w:rsidRDefault="0062573B" w:rsidP="00EA4ABD">
    <w:pPr>
      <w:tabs>
        <w:tab w:val="right" w:pos="9360"/>
      </w:tabs>
      <w:rPr>
        <w:b/>
        <w:sz w:val="16"/>
        <w:szCs w:val="16"/>
      </w:rPr>
    </w:pPr>
    <w:r w:rsidRPr="00152460">
      <w:rPr>
        <w:b/>
        <w:sz w:val="16"/>
      </w:rPr>
      <w:t>American Land Title Associati</w:t>
    </w:r>
    <w:r w:rsidR="0001223E" w:rsidRPr="00152460">
      <w:rPr>
        <w:b/>
        <w:sz w:val="16"/>
      </w:rPr>
      <w:t>on</w:t>
    </w:r>
    <w:r w:rsidR="00EA4ABD" w:rsidRPr="00152460">
      <w:rPr>
        <w:b/>
        <w:sz w:val="16"/>
      </w:rPr>
      <w:tab/>
    </w:r>
    <w:r w:rsidRPr="00F739B8">
      <w:rPr>
        <w:b/>
        <w:sz w:val="16"/>
      </w:rPr>
      <w:t>Endorsement 3</w:t>
    </w:r>
    <w:r w:rsidRPr="003C43B0">
      <w:rPr>
        <w:b/>
        <w:sz w:val="16"/>
        <w:szCs w:val="16"/>
      </w:rPr>
      <w:t xml:space="preserve"> </w:t>
    </w:r>
  </w:p>
  <w:p w14:paraId="4EBAC22C" w14:textId="047FC78D" w:rsidR="0062573B" w:rsidRPr="00F739B8" w:rsidRDefault="0062573B" w:rsidP="00F739B8">
    <w:pPr>
      <w:tabs>
        <w:tab w:val="right" w:pos="9360"/>
      </w:tabs>
      <w:jc w:val="right"/>
      <w:rPr>
        <w:b/>
        <w:sz w:val="16"/>
      </w:rPr>
    </w:pPr>
    <w:r w:rsidRPr="00F739B8">
      <w:rPr>
        <w:b/>
        <w:sz w:val="16"/>
      </w:rPr>
      <w:t>Zoning</w:t>
    </w:r>
  </w:p>
  <w:p w14:paraId="0257FF1C" w14:textId="6749AF12" w:rsidR="00412111" w:rsidRDefault="00412111" w:rsidP="00412111">
    <w:pPr>
      <w:jc w:val="right"/>
      <w:rPr>
        <w:b/>
        <w:color w:val="000000" w:themeColor="text1"/>
        <w:sz w:val="16"/>
        <w:szCs w:val="16"/>
      </w:rPr>
    </w:pPr>
    <w:r w:rsidRPr="00282948">
      <w:rPr>
        <w:b/>
        <w:color w:val="000000" w:themeColor="text1"/>
        <w:sz w:val="16"/>
        <w:szCs w:val="16"/>
      </w:rPr>
      <w:t>[</w:t>
    </w:r>
    <w:r w:rsidR="00D41BB3">
      <w:rPr>
        <w:b/>
        <w:color w:val="000000" w:themeColor="text1"/>
        <w:sz w:val="16"/>
        <w:szCs w:val="16"/>
      </w:rPr>
      <w:t>2021</w:t>
    </w:r>
    <w:r w:rsidR="00D41BB3" w:rsidRPr="00282948">
      <w:rPr>
        <w:b/>
        <w:color w:val="000000" w:themeColor="text1"/>
        <w:sz w:val="16"/>
        <w:szCs w:val="16"/>
      </w:rPr>
      <w:t xml:space="preserve"> </w:t>
    </w:r>
    <w:r w:rsidRPr="00282948">
      <w:rPr>
        <w:b/>
        <w:color w:val="000000" w:themeColor="text1"/>
        <w:sz w:val="16"/>
        <w:szCs w:val="16"/>
      </w:rPr>
      <w:t xml:space="preserve">v. </w:t>
    </w:r>
    <w:r w:rsidR="00D41BB3">
      <w:rPr>
        <w:b/>
        <w:color w:val="000000" w:themeColor="text1"/>
        <w:sz w:val="16"/>
        <w:szCs w:val="16"/>
      </w:rPr>
      <w:t>01</w:t>
    </w:r>
    <w:r w:rsidRPr="00282948">
      <w:rPr>
        <w:b/>
        <w:color w:val="000000" w:themeColor="text1"/>
        <w:sz w:val="16"/>
        <w:szCs w:val="16"/>
      </w:rPr>
      <w:t>.</w:t>
    </w:r>
    <w:r w:rsidR="00D41BB3">
      <w:rPr>
        <w:b/>
        <w:color w:val="000000" w:themeColor="text1"/>
        <w:sz w:val="16"/>
        <w:szCs w:val="16"/>
      </w:rPr>
      <w:t>00</w:t>
    </w:r>
    <w:r w:rsidR="00D41BB3" w:rsidRPr="00282948">
      <w:rPr>
        <w:b/>
        <w:color w:val="000000" w:themeColor="text1"/>
        <w:sz w:val="16"/>
        <w:szCs w:val="16"/>
      </w:rPr>
      <w:t xml:space="preserve"> </w:t>
    </w:r>
    <w:r w:rsidRPr="00282948">
      <w:rPr>
        <w:b/>
        <w:color w:val="000000" w:themeColor="text1"/>
        <w:sz w:val="16"/>
        <w:szCs w:val="16"/>
      </w:rPr>
      <w:t>(</w:t>
    </w:r>
    <w:r w:rsidR="00E61B95" w:rsidRPr="00282948">
      <w:rPr>
        <w:b/>
        <w:color w:val="000000" w:themeColor="text1"/>
        <w:sz w:val="16"/>
        <w:szCs w:val="16"/>
      </w:rPr>
      <w:t>07</w:t>
    </w:r>
    <w:r w:rsidRPr="00282948">
      <w:rPr>
        <w:b/>
        <w:color w:val="000000" w:themeColor="text1"/>
        <w:sz w:val="16"/>
        <w:szCs w:val="16"/>
      </w:rPr>
      <w:t>-</w:t>
    </w:r>
    <w:r w:rsidR="00E61B95" w:rsidRPr="00282948">
      <w:rPr>
        <w:b/>
        <w:color w:val="000000" w:themeColor="text1"/>
        <w:sz w:val="16"/>
        <w:szCs w:val="16"/>
      </w:rPr>
      <w:t>01</w:t>
    </w:r>
    <w:r w:rsidRPr="00282948">
      <w:rPr>
        <w:b/>
        <w:color w:val="000000" w:themeColor="text1"/>
        <w:sz w:val="16"/>
        <w:szCs w:val="16"/>
      </w:rPr>
      <w:t>-</w:t>
    </w:r>
    <w:r w:rsidR="00E61B95" w:rsidRPr="00282948">
      <w:rPr>
        <w:b/>
        <w:color w:val="000000" w:themeColor="text1"/>
        <w:sz w:val="16"/>
        <w:szCs w:val="16"/>
      </w:rPr>
      <w:t>2021</w:t>
    </w:r>
    <w:r w:rsidRPr="00282948">
      <w:rPr>
        <w:b/>
        <w:color w:val="000000" w:themeColor="text1"/>
        <w:sz w:val="16"/>
        <w:szCs w:val="16"/>
      </w:rPr>
      <w:t>)]</w:t>
    </w:r>
  </w:p>
  <w:p w14:paraId="10D8B1CC" w14:textId="55F56D34" w:rsidR="00490698" w:rsidRPr="005F0908" w:rsidRDefault="00490698" w:rsidP="00152460">
    <w:pPr>
      <w:pBdr>
        <w:bottom w:val="single" w:sz="12" w:space="1" w:color="auto"/>
      </w:pBdr>
      <w:jc w:val="center"/>
      <w:rPr>
        <w:rFonts w:cs="Arial"/>
        <w:i/>
        <w:iCs/>
        <w:sz w:val="16"/>
        <w:szCs w:val="16"/>
      </w:rPr>
    </w:pPr>
  </w:p>
  <w:p w14:paraId="1E210503" w14:textId="77777777" w:rsidR="0062573B" w:rsidRPr="00152460" w:rsidRDefault="0062573B" w:rsidP="00152460">
    <w:pPr>
      <w:pStyle w:val="Footer"/>
      <w:rPr>
        <w:rFonts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64E4" w14:textId="77777777" w:rsidR="003B6FEF" w:rsidRDefault="003B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13AAE"/>
    <w:multiLevelType w:val="hybridMultilevel"/>
    <w:tmpl w:val="DE1C7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8B34C8"/>
    <w:multiLevelType w:val="hybridMultilevel"/>
    <w:tmpl w:val="7390FBDA"/>
    <w:lvl w:ilvl="0" w:tplc="9F7615D4">
      <w:start w:val="1"/>
      <w:numFmt w:val="lowerLetter"/>
      <w:lvlText w:val="%1."/>
      <w:lvlJc w:val="left"/>
      <w:pPr>
        <w:tabs>
          <w:tab w:val="num" w:pos="1839"/>
        </w:tabs>
        <w:ind w:left="1839" w:hanging="420"/>
      </w:pPr>
      <w:rPr>
        <w:rFonts w:ascii="Arial" w:eastAsia="Times New Roman" w:hAnsi="Arial" w:cs="Arial" w:hint="default"/>
        <w:sz w:val="20"/>
        <w:szCs w:val="20"/>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75"/>
    <w:rsid w:val="0001223E"/>
    <w:rsid w:val="00061B20"/>
    <w:rsid w:val="000836F9"/>
    <w:rsid w:val="000D5012"/>
    <w:rsid w:val="00111198"/>
    <w:rsid w:val="00116137"/>
    <w:rsid w:val="00133DE2"/>
    <w:rsid w:val="00143FE2"/>
    <w:rsid w:val="00152460"/>
    <w:rsid w:val="001653F5"/>
    <w:rsid w:val="001666FC"/>
    <w:rsid w:val="00167FB3"/>
    <w:rsid w:val="00184E92"/>
    <w:rsid w:val="001D7C85"/>
    <w:rsid w:val="00253864"/>
    <w:rsid w:val="00266075"/>
    <w:rsid w:val="00282948"/>
    <w:rsid w:val="0029207F"/>
    <w:rsid w:val="00296EB4"/>
    <w:rsid w:val="002B06B4"/>
    <w:rsid w:val="002F4A37"/>
    <w:rsid w:val="00302EA9"/>
    <w:rsid w:val="00336EBA"/>
    <w:rsid w:val="0035548E"/>
    <w:rsid w:val="00384EBF"/>
    <w:rsid w:val="003B6FEF"/>
    <w:rsid w:val="003C43B0"/>
    <w:rsid w:val="003D5869"/>
    <w:rsid w:val="00412111"/>
    <w:rsid w:val="00413FCE"/>
    <w:rsid w:val="00423FE7"/>
    <w:rsid w:val="00490698"/>
    <w:rsid w:val="004C5ECB"/>
    <w:rsid w:val="004E7ACB"/>
    <w:rsid w:val="00562FDE"/>
    <w:rsid w:val="00594A82"/>
    <w:rsid w:val="005F0908"/>
    <w:rsid w:val="00616747"/>
    <w:rsid w:val="0062573B"/>
    <w:rsid w:val="0064002F"/>
    <w:rsid w:val="00661695"/>
    <w:rsid w:val="00684834"/>
    <w:rsid w:val="006B3295"/>
    <w:rsid w:val="006E2EB2"/>
    <w:rsid w:val="00706794"/>
    <w:rsid w:val="00727F77"/>
    <w:rsid w:val="00741867"/>
    <w:rsid w:val="007A1A43"/>
    <w:rsid w:val="007C24F3"/>
    <w:rsid w:val="00881CFD"/>
    <w:rsid w:val="0090510A"/>
    <w:rsid w:val="009329A5"/>
    <w:rsid w:val="00975E31"/>
    <w:rsid w:val="009D0FC4"/>
    <w:rsid w:val="009D64F7"/>
    <w:rsid w:val="00A26F56"/>
    <w:rsid w:val="00A5540E"/>
    <w:rsid w:val="00A801C0"/>
    <w:rsid w:val="00AD6A6E"/>
    <w:rsid w:val="00AE6A55"/>
    <w:rsid w:val="00B80FEE"/>
    <w:rsid w:val="00BB57E8"/>
    <w:rsid w:val="00BC4CBE"/>
    <w:rsid w:val="00BD313E"/>
    <w:rsid w:val="00BE0E7F"/>
    <w:rsid w:val="00BE4987"/>
    <w:rsid w:val="00C5400C"/>
    <w:rsid w:val="00C60040"/>
    <w:rsid w:val="00C822B9"/>
    <w:rsid w:val="00CE3EE7"/>
    <w:rsid w:val="00CE4E75"/>
    <w:rsid w:val="00D0147A"/>
    <w:rsid w:val="00D13154"/>
    <w:rsid w:val="00D215CA"/>
    <w:rsid w:val="00D3504D"/>
    <w:rsid w:val="00D41BB3"/>
    <w:rsid w:val="00D47229"/>
    <w:rsid w:val="00D70F0A"/>
    <w:rsid w:val="00D95037"/>
    <w:rsid w:val="00DC5393"/>
    <w:rsid w:val="00DD0278"/>
    <w:rsid w:val="00DD0CF9"/>
    <w:rsid w:val="00E14B7E"/>
    <w:rsid w:val="00E61B95"/>
    <w:rsid w:val="00EA136A"/>
    <w:rsid w:val="00EA4ABD"/>
    <w:rsid w:val="00EB7D48"/>
    <w:rsid w:val="00EC6718"/>
    <w:rsid w:val="00EE1BEE"/>
    <w:rsid w:val="00F16486"/>
    <w:rsid w:val="00F55323"/>
    <w:rsid w:val="00F739B8"/>
    <w:rsid w:val="00F934EA"/>
    <w:rsid w:val="00FA2C1C"/>
    <w:rsid w:val="00F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DA9C1"/>
  <w15:chartTrackingRefBased/>
  <w15:docId w15:val="{A7ACFF6A-7605-4A91-8942-E6631EBE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er1">
    <w:name w:val="Header1"/>
    <w:basedOn w:val="Header"/>
    <w:pPr>
      <w:pBdr>
        <w:bottom w:val="single" w:sz="18" w:space="1" w:color="auto"/>
      </w:pBdr>
      <w:tabs>
        <w:tab w:val="clear" w:pos="8640"/>
        <w:tab w:val="right" w:pos="9360"/>
      </w:tabs>
    </w:pPr>
    <w:rPr>
      <w:b/>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sz w:val="20"/>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266075"/>
    <w:rPr>
      <w:rFonts w:ascii="Tahoma" w:hAnsi="Tahoma" w:cs="Tahoma"/>
      <w:sz w:val="16"/>
      <w:szCs w:val="16"/>
    </w:rPr>
  </w:style>
  <w:style w:type="character" w:customStyle="1" w:styleId="FooterChar">
    <w:name w:val="Footer Char"/>
    <w:link w:val="Footer"/>
    <w:uiPriority w:val="99"/>
    <w:rsid w:val="0001223E"/>
    <w:rPr>
      <w:rFonts w:ascii="Arial" w:hAnsi="Arial"/>
      <w:sz w:val="22"/>
      <w:szCs w:val="24"/>
    </w:rPr>
  </w:style>
  <w:style w:type="character" w:styleId="LineNumber">
    <w:name w:val="line number"/>
    <w:basedOn w:val="DefaultParagraphFont"/>
    <w:rsid w:val="002F4A37"/>
  </w:style>
  <w:style w:type="paragraph" w:styleId="CommentSubject">
    <w:name w:val="annotation subject"/>
    <w:basedOn w:val="CommentText"/>
    <w:next w:val="CommentText"/>
    <w:link w:val="CommentSubjectChar"/>
    <w:rsid w:val="00282948"/>
    <w:rPr>
      <w:rFonts w:ascii="Arial" w:hAnsi="Arial"/>
      <w:b/>
      <w:bCs/>
    </w:rPr>
  </w:style>
  <w:style w:type="character" w:customStyle="1" w:styleId="CommentTextChar">
    <w:name w:val="Comment Text Char"/>
    <w:basedOn w:val="DefaultParagraphFont"/>
    <w:link w:val="CommentText"/>
    <w:semiHidden/>
    <w:rsid w:val="00282948"/>
  </w:style>
  <w:style w:type="character" w:customStyle="1" w:styleId="CommentSubjectChar">
    <w:name w:val="Comment Subject Char"/>
    <w:basedOn w:val="CommentTextChar"/>
    <w:link w:val="CommentSubject"/>
    <w:rsid w:val="00282948"/>
    <w:rPr>
      <w:rFonts w:ascii="Arial" w:hAnsi="Arial"/>
      <w:b/>
      <w:bCs/>
    </w:rPr>
  </w:style>
  <w:style w:type="paragraph" w:styleId="Revision">
    <w:name w:val="Revision"/>
    <w:hidden/>
    <w:uiPriority w:val="99"/>
    <w:semiHidden/>
    <w:rsid w:val="00594A8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ALTA Endorsement 3-06 Zoning Unimproved Land 6-17-06</vt:lpstr>
    </vt:vector>
  </TitlesOfParts>
  <Company>ALTA</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3-06 Zoning Unimproved Land 6-17-06</dc:title>
  <dc:subject/>
  <dc:creator>ALTA Forms Committee</dc:creator>
  <cp:keywords/>
  <dc:description/>
  <cp:lastModifiedBy>Steven Gold</cp:lastModifiedBy>
  <cp:revision>3</cp:revision>
  <dcterms:created xsi:type="dcterms:W3CDTF">2021-06-04T15:21:00Z</dcterms:created>
  <dcterms:modified xsi:type="dcterms:W3CDTF">2021-07-26T20:00:00Z</dcterms:modified>
</cp:coreProperties>
</file>